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255" w:type="dxa"/>
        <w:tblInd w:w="-3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614"/>
        <w:gridCol w:w="1011"/>
        <w:gridCol w:w="1020"/>
        <w:gridCol w:w="2160"/>
        <w:gridCol w:w="4455"/>
        <w:gridCol w:w="2850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 w:color="000000"/>
                <w:lang w:val="en-US" w:eastAsia="zh-CN" w:bidi="ar"/>
              </w:rPr>
              <w:t>2023年常山县“英才荟”紧缺急需人才招聘计划表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序号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招聘单位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计划数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岗位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学历学位要求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专业要求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备注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常山县公路港航与运输管理中心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交通工程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硕士研究生及以上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交通安全与灾害防治工程，桥梁与隧道工程，土木工程，土木工程规划与管理，土木工程建造与管理，交通安全与工程管理，交通工程，交通运输，交通运输工程，交通运输规划与管理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胡女士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13665709197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常山县检验检测研究院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检验检测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硕士研究生及以上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生物工程、食品科学与工程、 食品安全、食品科学、制造自动化与测控技术、 精密仪器及机械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中共常山县委党校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硕士研究生及以上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政治哲学、政治经济学、政治学、思想政治教育、中共党史、马克思主义中国化研究、公共管理与国家治理、社会学、马克思主义理论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4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浙江开放大学常山学院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教师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硕士研究生及以上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马克思主义理论、马克思中国化研究、思想政治教育、学科教学（思政）、公共政策与公共管理、成人教育学、家庭教育学、教育学、哲学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5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常山生态工业园区开发服务中心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材料科学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硕士研究生及以上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材料科学与工程、材料与化工、化学工程与技术、材料化学、材料物理与化学、高分子化学与物理、材料工程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6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常山县社会治理中心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信息管理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硕士研究生及以上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软件工程、通信工程、计算机科学与技术、计算机技术、信息与通信工程、网络与信息系统安全、数字媒体技术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7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常山国土整治中心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地质矿产管理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硕士研究生及以上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地质工程、地质资源与地质工程、矿产普查与勘探、水文学与水资源、资源与环境遥感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8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常山县农田建设中心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农业工程管理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硕士研究生及以上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遥感与地理信息系统、遥感科学与技术、建设工程管理、建筑与土木工程、城市规划与设计、农业水土工程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9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常山县油茶产业发展中心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油茶管理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硕士研究生及以上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林学，经济林学，粮食、油脂及植物蛋白工程，食品加工与安全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10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常山县智慧城管指挥中心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综合执法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硕士研究生及以上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法学类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持有国家法律职业资格证A证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11</w:t>
            </w:r>
          </w:p>
        </w:tc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常山传媒集团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新闻传播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u w:color="000000"/>
                <w:lang w:val="en-US" w:eastAsia="zh-CN" w:bidi="ar"/>
              </w:rPr>
              <w:t>硕士研究生</w:t>
            </w:r>
            <w:r>
              <w:rPr>
                <w:rStyle w:val="6"/>
                <w:u w:color="000000"/>
                <w:lang w:val="en-US" w:eastAsia="zh-CN" w:bidi="ar"/>
              </w:rPr>
              <w:t>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新闻学、传播学、网络与新媒体、编辑出版学、广播电视学、新闻传播学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广播电视技术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u w:color="000000"/>
                <w:lang w:val="en-US" w:eastAsia="zh-CN" w:bidi="ar"/>
              </w:rPr>
              <w:t>硕士研究生</w:t>
            </w:r>
            <w:r>
              <w:rPr>
                <w:rStyle w:val="6"/>
                <w:u w:color="000000"/>
                <w:lang w:val="en-US" w:eastAsia="zh-CN" w:bidi="ar"/>
              </w:rPr>
              <w:t>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电子科学与技术、计算机科学与技术、软件工程、数字媒体技术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12</w:t>
            </w:r>
          </w:p>
        </w:tc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常山县人才服务站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经营管理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硕士研究生及以上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工商管理、公司金融、企业管理、项目管理、营销管理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“共享共育，带编入企”模式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气象预报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硕士研究生及以上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u w:color="000000"/>
                <w:lang w:val="en-US" w:eastAsia="zh-CN" w:bidi="ar"/>
              </w:rPr>
              <w:t>大气科学、大气科学（物理海洋学）、气象学、大气物理学与大气环境、</w:t>
            </w:r>
            <w:r>
              <w:rPr>
                <w:rStyle w:val="7"/>
                <w:rFonts w:eastAsia="宋体"/>
                <w:u w:color="000000"/>
                <w:lang w:val="en-US" w:eastAsia="zh-CN" w:bidi="ar"/>
              </w:rPr>
              <w:t>3S</w:t>
            </w:r>
            <w:r>
              <w:rPr>
                <w:rStyle w:val="5"/>
                <w:u w:color="000000"/>
                <w:lang w:val="en-US" w:eastAsia="zh-CN" w:bidi="ar"/>
              </w:rPr>
              <w:t>集成与气象应用、大气遥感与大气探测、应用气象学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机关法务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硕士研究生及以上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法学类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持有国家法律职业资格证A证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数字经济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硕士研究生及以上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互联网经济学、产业经济学、发展经济学、企业经济学、物联网工程、经济大数据分析、大数据金融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8"/>
                <w:szCs w:val="18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高层次人才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硕士研究生及以上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不限专业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22222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须具备下列条件之一：①在高校就读期间，加入中国共产党（含预备党员）；②在高校就读期间，担任过班长、党（团）支部书记、校、院级学生会主席、副主席、部长等学生干部(或相当于上述层次），时间须连续半年以上；③在高校就读期间，获校级（含）以上优秀学生干部、三好学生、优秀毕业生等荣誉称号。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13</w:t>
            </w:r>
          </w:p>
        </w:tc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常山县教育局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机电一体化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博士研究生及以上</w:t>
            </w:r>
          </w:p>
        </w:tc>
        <w:tc>
          <w:tcPr>
            <w:tcW w:w="4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专业相符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报名时教师资格证和普通话证书暂不作要求，但在正式录用前必须取得与招聘岗位相一致的教师资格证（或国家教师资格考试合格证明和适用的普通话证书）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王先生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13819015238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高中语文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硕士研究生及以上</w:t>
            </w:r>
          </w:p>
        </w:tc>
        <w:tc>
          <w:tcPr>
            <w:tcW w:w="4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高中数学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硕士研究生及以上</w:t>
            </w:r>
          </w:p>
        </w:tc>
        <w:tc>
          <w:tcPr>
            <w:tcW w:w="4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高中历史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硕士研究生及以上</w:t>
            </w:r>
          </w:p>
        </w:tc>
        <w:tc>
          <w:tcPr>
            <w:tcW w:w="4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高中地理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硕士研究生及以上</w:t>
            </w:r>
          </w:p>
        </w:tc>
        <w:tc>
          <w:tcPr>
            <w:tcW w:w="4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初中数学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硕士研究生及以上</w:t>
            </w:r>
          </w:p>
        </w:tc>
        <w:tc>
          <w:tcPr>
            <w:tcW w:w="4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学前教育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本科及以上</w:t>
            </w:r>
          </w:p>
        </w:tc>
        <w:tc>
          <w:tcPr>
            <w:tcW w:w="4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14</w:t>
            </w:r>
          </w:p>
        </w:tc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常山县人民医院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临床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本科及以上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临床医学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官女士13757047201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本科及以上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临床医学或儿科学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本科及以上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临床医学、急诊医学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本科及以上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临床医学、眼科学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本科及以上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临床医学、感染病学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硕士研究生及以上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临床医学、呼吸病学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本科及以上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临床医学、肿瘤学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硕士研究生及以上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重症医学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本科及以上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针灸推拿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口腔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本科及以上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口腔医学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中医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硕士研究生及以上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中西医结合、中医学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药学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硕士研究生及以上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药学、药剂学、临床药学、药理学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中药学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硕士研究生及以上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中药学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超声、放射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本科及以上</w:t>
            </w:r>
          </w:p>
        </w:tc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 w:color="000000"/>
                <w:lang w:val="en-US" w:eastAsia="zh-CN" w:bidi="ar"/>
              </w:rPr>
              <w:t>医学影像学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NzAwZjJjNTIwYmJmMzAwZTljYjA2ODA1NzIzOTQifQ=="/>
  </w:docVars>
  <w:rsids>
    <w:rsidRoot w:val="2197098C"/>
    <w:rsid w:val="2197098C"/>
    <w:rsid w:val="3A686AC4"/>
    <w:rsid w:val="636F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Arial Unicode MS" w:cs="Arial Unicode MS"/>
      <w:b/>
      <w:bCs/>
      <w:color w:val="000000"/>
      <w:kern w:val="44"/>
      <w:sz w:val="44"/>
      <w:szCs w:val="44"/>
      <w:u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9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1629</Words>
  <Characters>1668</Characters>
  <Lines>0</Lines>
  <Paragraphs>0</Paragraphs>
  <TotalTime>2</TotalTime>
  <ScaleCrop>false</ScaleCrop>
  <LinksUpToDate>false</LinksUpToDate>
  <CharactersWithSpaces>1670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2023-03-21T09:02:00Z</dcterms:created>
  <dc:creator>柠檬。。酸</dc:creator>
  <cp:lastModifiedBy>柠檬。。酸</cp:lastModifiedBy>
  <dcterms:modified xsi:type="dcterms:W3CDTF">2023-03-21T09:42:19Z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B73394851119469A9D79BFFDF4E14A3E</vt:lpwstr>
  </property>
</Properties>
</file>